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AF8D1" w14:textId="77777777" w:rsidR="00242AE8" w:rsidRPr="00242AE8" w:rsidRDefault="00242AE8" w:rsidP="00242AE8">
      <w:pPr>
        <w:spacing w:after="0" w:line="240" w:lineRule="auto"/>
        <w:ind w:hanging="284"/>
        <w:jc w:val="center"/>
        <w:rPr>
          <w:rFonts w:ascii="Times New Roman" w:eastAsia="Times New Roman" w:hAnsi="Times New Roman" w:cs="Times New Roman"/>
          <w:sz w:val="24"/>
          <w:szCs w:val="24"/>
        </w:rPr>
      </w:pPr>
      <w:r w:rsidRPr="00242AE8">
        <w:rPr>
          <w:rFonts w:ascii="Times New Roman" w:eastAsia="Times New Roman" w:hAnsi="Times New Roman" w:cs="Times New Roman"/>
          <w:b/>
          <w:bCs/>
          <w:color w:val="000000"/>
        </w:rPr>
        <w:t>KHẾ ƯỚC NHẬN NỢ</w:t>
      </w:r>
      <w:r w:rsidRPr="00242AE8">
        <w:rPr>
          <w:rFonts w:ascii="Times New Roman" w:eastAsia="Times New Roman" w:hAnsi="Times New Roman" w:cs="Times New Roman"/>
          <w:noProof/>
          <w:sz w:val="24"/>
          <w:szCs w:val="24"/>
          <w:bdr w:val="none" w:sz="0" w:space="0" w:color="auto" w:frame="1"/>
        </w:rPr>
        <w:drawing>
          <wp:inline distT="0" distB="0" distL="0" distR="0" wp14:anchorId="01FBAF5B" wp14:editId="2F82EA82">
            <wp:extent cx="731520" cy="4876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1520" cy="487680"/>
                    </a:xfrm>
                    <a:prstGeom prst="rect">
                      <a:avLst/>
                    </a:prstGeom>
                    <a:noFill/>
                    <a:ln>
                      <a:noFill/>
                    </a:ln>
                  </pic:spPr>
                </pic:pic>
              </a:graphicData>
            </a:graphic>
          </wp:inline>
        </w:drawing>
      </w:r>
    </w:p>
    <w:p w14:paraId="1DB85766" w14:textId="77777777" w:rsidR="00242AE8" w:rsidRPr="00242AE8" w:rsidRDefault="00242AE8" w:rsidP="00242AE8">
      <w:pPr>
        <w:spacing w:after="0" w:line="240" w:lineRule="auto"/>
        <w:ind w:hanging="284"/>
        <w:jc w:val="center"/>
        <w:rPr>
          <w:rFonts w:ascii="Times New Roman" w:eastAsia="Times New Roman" w:hAnsi="Times New Roman" w:cs="Times New Roman"/>
          <w:sz w:val="24"/>
          <w:szCs w:val="24"/>
        </w:rPr>
      </w:pPr>
      <w:r w:rsidRPr="00242AE8">
        <w:rPr>
          <w:rFonts w:ascii="Times New Roman" w:eastAsia="Times New Roman" w:hAnsi="Times New Roman" w:cs="Times New Roman"/>
          <w:b/>
          <w:bCs/>
          <w:color w:val="000000"/>
          <w:u w:val="single"/>
        </w:rPr>
        <w:t>Số: 108.0667.01/2017/KƯNN-CN/PGBankHN</w:t>
      </w:r>
    </w:p>
    <w:p w14:paraId="43FDA611" w14:textId="77777777" w:rsidR="00242AE8" w:rsidRPr="00242AE8" w:rsidRDefault="00242AE8" w:rsidP="00242AE8">
      <w:pPr>
        <w:spacing w:after="0" w:line="240" w:lineRule="auto"/>
        <w:rPr>
          <w:rFonts w:ascii="Times New Roman" w:eastAsia="Times New Roman" w:hAnsi="Times New Roman" w:cs="Times New Roman"/>
          <w:sz w:val="24"/>
          <w:szCs w:val="24"/>
        </w:rPr>
      </w:pPr>
    </w:p>
    <w:p w14:paraId="74D8B4FC" w14:textId="77777777" w:rsidR="00242AE8" w:rsidRPr="00242AE8" w:rsidRDefault="00242AE8" w:rsidP="00242AE8">
      <w:pPr>
        <w:spacing w:after="0" w:line="240" w:lineRule="auto"/>
        <w:ind w:hanging="284"/>
        <w:jc w:val="center"/>
        <w:rPr>
          <w:rFonts w:ascii="Times New Roman" w:eastAsia="Times New Roman" w:hAnsi="Times New Roman" w:cs="Times New Roman"/>
          <w:sz w:val="24"/>
          <w:szCs w:val="24"/>
        </w:rPr>
      </w:pPr>
      <w:r w:rsidRPr="00242AE8">
        <w:rPr>
          <w:rFonts w:ascii="Times New Roman" w:eastAsia="Times New Roman" w:hAnsi="Times New Roman" w:cs="Times New Roman"/>
          <w:b/>
          <w:bCs/>
          <w:i/>
          <w:iCs/>
          <w:color w:val="000000"/>
        </w:rPr>
        <w:t>Hôm nay, ngày …..  tháng ….. năm 2017, chúng tôi gồm:</w:t>
      </w:r>
    </w:p>
    <w:p w14:paraId="38A42D72" w14:textId="324CD384" w:rsidR="00242AE8" w:rsidRPr="00242AE8" w:rsidRDefault="00242AE8" w:rsidP="00242AE8">
      <w:pPr>
        <w:spacing w:after="60" w:line="240" w:lineRule="auto"/>
        <w:ind w:hanging="284"/>
        <w:jc w:val="both"/>
        <w:rPr>
          <w:rFonts w:ascii="Times New Roman" w:eastAsia="Times New Roman" w:hAnsi="Times New Roman" w:cs="Times New Roman"/>
          <w:sz w:val="24"/>
          <w:szCs w:val="24"/>
        </w:rPr>
      </w:pPr>
      <w:r w:rsidRPr="00242AE8">
        <w:rPr>
          <w:rFonts w:ascii="Times New Roman" w:eastAsia="Times New Roman" w:hAnsi="Times New Roman" w:cs="Times New Roman"/>
          <w:b/>
          <w:bCs/>
          <w:color w:val="000000"/>
        </w:rPr>
        <w:t xml:space="preserve">Bên vay: BÀ </w:t>
      </w:r>
      <w:r w:rsidR="009D30FE">
        <w:rPr>
          <w:rFonts w:ascii="Times New Roman" w:eastAsia="Times New Roman" w:hAnsi="Times New Roman" w:cs="Times New Roman"/>
          <w:b/>
          <w:bCs/>
          <w:color w:val="000000"/>
        </w:rPr>
        <w:t>…………………….</w:t>
      </w:r>
    </w:p>
    <w:p w14:paraId="0D7038AC" w14:textId="625D7445" w:rsidR="00242AE8" w:rsidRPr="00242AE8" w:rsidRDefault="00242AE8" w:rsidP="00242AE8">
      <w:pPr>
        <w:spacing w:after="60" w:line="240" w:lineRule="auto"/>
        <w:ind w:hanging="284"/>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 xml:space="preserve">CMND số: </w:t>
      </w:r>
      <w:r w:rsidR="009D30FE">
        <w:rPr>
          <w:rFonts w:ascii="Times New Roman" w:eastAsia="Times New Roman" w:hAnsi="Times New Roman" w:cs="Times New Roman"/>
          <w:color w:val="000000"/>
        </w:rPr>
        <w:t>………………..</w:t>
      </w:r>
      <w:r w:rsidRPr="00242AE8">
        <w:rPr>
          <w:rFonts w:ascii="Times New Roman" w:eastAsia="Times New Roman" w:hAnsi="Times New Roman" w:cs="Times New Roman"/>
          <w:color w:val="000000"/>
        </w:rPr>
        <w:t xml:space="preserve"> do CA Thanh Hóa cấp ngày 21/02/2004</w:t>
      </w:r>
    </w:p>
    <w:p w14:paraId="253AD230" w14:textId="77777777" w:rsidR="00242AE8" w:rsidRPr="00242AE8" w:rsidRDefault="00242AE8" w:rsidP="00242AE8">
      <w:pPr>
        <w:spacing w:before="80"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Hộ khẩu thường trú: Thôn Thanh Hương I xã Đồng Thanh, Vũ Thư, Thái Bình.</w:t>
      </w:r>
    </w:p>
    <w:p w14:paraId="5C9E3BA6" w14:textId="77777777" w:rsidR="00242AE8" w:rsidRPr="00242AE8" w:rsidRDefault="00242AE8" w:rsidP="00242AE8">
      <w:pPr>
        <w:spacing w:before="80"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Địa chỉ liên hệ: Thôn Văn –Thanh Liệt – Thanh Trì – Hà Nội</w:t>
      </w:r>
    </w:p>
    <w:p w14:paraId="3D6342B2" w14:textId="77777777" w:rsidR="00242AE8" w:rsidRPr="00242AE8" w:rsidRDefault="00242AE8" w:rsidP="00242AE8">
      <w:pPr>
        <w:spacing w:before="80"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Điện thoại:</w:t>
      </w:r>
      <w:r w:rsidRPr="00242AE8">
        <w:rPr>
          <w:rFonts w:ascii="Times New Roman" w:eastAsia="Times New Roman" w:hAnsi="Times New Roman" w:cs="Times New Roman"/>
          <w:color w:val="000000"/>
        </w:rPr>
        <w:tab/>
        <w:t xml:space="preserve">……………………………                         </w:t>
      </w:r>
      <w:r w:rsidRPr="00242AE8">
        <w:rPr>
          <w:rFonts w:ascii="Times New Roman" w:eastAsia="Times New Roman" w:hAnsi="Times New Roman" w:cs="Times New Roman"/>
          <w:color w:val="000000"/>
        </w:rPr>
        <w:tab/>
        <w:t>Fax: ………………………………………….. </w:t>
      </w:r>
    </w:p>
    <w:p w14:paraId="24027604" w14:textId="77777777" w:rsidR="00242AE8" w:rsidRPr="00242AE8" w:rsidRDefault="00242AE8" w:rsidP="00242AE8">
      <w:pPr>
        <w:spacing w:before="80"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Điện thoại di động:  0914.345.161</w:t>
      </w:r>
      <w:r w:rsidRPr="00242AE8">
        <w:rPr>
          <w:rFonts w:ascii="Times New Roman" w:eastAsia="Times New Roman" w:hAnsi="Times New Roman" w:cs="Times New Roman"/>
          <w:color w:val="000000"/>
        </w:rPr>
        <w:tab/>
        <w:t xml:space="preserve"> Email: …………………………………………</w:t>
      </w:r>
    </w:p>
    <w:p w14:paraId="0D7638A5" w14:textId="6898918C" w:rsidR="00242AE8" w:rsidRPr="00242AE8" w:rsidRDefault="00242AE8" w:rsidP="00242AE8">
      <w:pPr>
        <w:spacing w:before="80"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 xml:space="preserve">- </w:t>
      </w:r>
      <w:r w:rsidRPr="00242AE8">
        <w:rPr>
          <w:rFonts w:ascii="Times New Roman" w:eastAsia="Times New Roman" w:hAnsi="Times New Roman" w:cs="Times New Roman"/>
          <w:color w:val="000000"/>
        </w:rPr>
        <w:tab/>
        <w:t xml:space="preserve">Và chồng là: </w:t>
      </w:r>
      <w:r w:rsidRPr="00242AE8">
        <w:rPr>
          <w:rFonts w:ascii="Times New Roman" w:eastAsia="Times New Roman" w:hAnsi="Times New Roman" w:cs="Times New Roman"/>
          <w:b/>
          <w:bCs/>
          <w:color w:val="000000"/>
        </w:rPr>
        <w:t xml:space="preserve">ÔNG </w:t>
      </w:r>
      <w:r w:rsidR="009D30FE">
        <w:rPr>
          <w:rFonts w:ascii="Times New Roman" w:eastAsia="Times New Roman" w:hAnsi="Times New Roman" w:cs="Times New Roman"/>
          <w:b/>
          <w:bCs/>
          <w:color w:val="000000"/>
        </w:rPr>
        <w:t>………………………..</w:t>
      </w:r>
    </w:p>
    <w:p w14:paraId="0B67C678" w14:textId="2648DF99" w:rsidR="00242AE8" w:rsidRPr="00242AE8" w:rsidRDefault="00242AE8" w:rsidP="00242AE8">
      <w:pPr>
        <w:spacing w:before="80"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 xml:space="preserve">CMND số: </w:t>
      </w:r>
      <w:r w:rsidR="009D30FE">
        <w:rPr>
          <w:rFonts w:ascii="Times New Roman" w:eastAsia="Times New Roman" w:hAnsi="Times New Roman" w:cs="Times New Roman"/>
          <w:color w:val="000000"/>
        </w:rPr>
        <w:t>……………………</w:t>
      </w:r>
      <w:r w:rsidRPr="00242AE8">
        <w:rPr>
          <w:rFonts w:ascii="Times New Roman" w:eastAsia="Times New Roman" w:hAnsi="Times New Roman" w:cs="Times New Roman"/>
          <w:color w:val="000000"/>
        </w:rPr>
        <w:t>do Cục trưởng cục CS  ĐKQL cư trú và DLQG cấp ngày: 28/06/2016</w:t>
      </w:r>
    </w:p>
    <w:p w14:paraId="2735A9BC" w14:textId="77777777" w:rsidR="00242AE8" w:rsidRPr="00242AE8" w:rsidRDefault="00242AE8" w:rsidP="00242AE8">
      <w:pPr>
        <w:spacing w:before="80"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Hộ khẩu thường trú: Thôn Thanh Hương I xã Đồng Thanh, Vũ Thư, Thái Bình.</w:t>
      </w:r>
    </w:p>
    <w:p w14:paraId="50BD575B" w14:textId="77777777" w:rsidR="00242AE8" w:rsidRPr="00242AE8" w:rsidRDefault="00242AE8" w:rsidP="00242AE8">
      <w:pPr>
        <w:spacing w:after="6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Địa chỉ liên hệ: Thôn Văn –Thanh Liệt – Thanh Trì – Hà Nội</w:t>
      </w:r>
    </w:p>
    <w:p w14:paraId="0ACD1188" w14:textId="77777777" w:rsidR="00242AE8" w:rsidRPr="00242AE8" w:rsidRDefault="00242AE8" w:rsidP="00242AE8">
      <w:pPr>
        <w:numPr>
          <w:ilvl w:val="0"/>
          <w:numId w:val="1"/>
        </w:numPr>
        <w:spacing w:after="0" w:line="240" w:lineRule="auto"/>
        <w:ind w:left="417" w:right="-1"/>
        <w:jc w:val="both"/>
        <w:textAlignment w:val="baseline"/>
        <w:rPr>
          <w:rFonts w:ascii="Arial" w:eastAsia="Times New Roman" w:hAnsi="Arial" w:cs="Arial"/>
          <w:color w:val="000000"/>
        </w:rPr>
      </w:pPr>
      <w:r w:rsidRPr="00242AE8">
        <w:rPr>
          <w:rFonts w:ascii="Times New Roman" w:eastAsia="Times New Roman" w:hAnsi="Times New Roman" w:cs="Times New Roman"/>
          <w:b/>
          <w:bCs/>
          <w:color w:val="000000"/>
        </w:rPr>
        <w:t>Bên cho vay (PG Bank): Ngân hàng TMCP Xăng dầu Petrolimex – Chi nhánh Hà Nội</w:t>
      </w:r>
    </w:p>
    <w:p w14:paraId="78264F37" w14:textId="77777777" w:rsidR="00242AE8" w:rsidRPr="00242AE8" w:rsidRDefault="00242AE8" w:rsidP="00242AE8">
      <w:pPr>
        <w:spacing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Địa chỉ: Số 11 phố Trần Hưng Đạo, Phan Chu Trinh, quận Hoàn Kiếm, thành phố Hà Nội</w:t>
      </w:r>
    </w:p>
    <w:p w14:paraId="70B9F5C0" w14:textId="77777777" w:rsidR="00242AE8" w:rsidRPr="00242AE8" w:rsidRDefault="00242AE8" w:rsidP="00242AE8">
      <w:pPr>
        <w:spacing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Điện thoại: 04-39448899</w:t>
      </w:r>
      <w:r w:rsidRPr="00242AE8">
        <w:rPr>
          <w:rFonts w:ascii="Times New Roman" w:eastAsia="Times New Roman" w:hAnsi="Times New Roman" w:cs="Times New Roman"/>
          <w:color w:val="000000"/>
        </w:rPr>
        <w:tab/>
        <w:t>Fax: 04-39447670</w:t>
      </w:r>
    </w:p>
    <w:p w14:paraId="2915C1DC" w14:textId="77777777" w:rsidR="00242AE8" w:rsidRPr="00242AE8" w:rsidRDefault="00242AE8" w:rsidP="00242AE8">
      <w:pPr>
        <w:spacing w:after="0" w:line="240" w:lineRule="auto"/>
        <w:ind w:left="284" w:hanging="283"/>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 xml:space="preserve">Đại diện: Ông </w:t>
      </w:r>
      <w:r w:rsidRPr="00242AE8">
        <w:rPr>
          <w:rFonts w:ascii="Times New Roman" w:eastAsia="Times New Roman" w:hAnsi="Times New Roman" w:cs="Times New Roman"/>
          <w:b/>
          <w:bCs/>
          <w:color w:val="000000"/>
        </w:rPr>
        <w:t>Đặng Hải Bình</w:t>
      </w:r>
      <w:r w:rsidRPr="00242AE8">
        <w:rPr>
          <w:rFonts w:ascii="Times New Roman" w:eastAsia="Times New Roman" w:hAnsi="Times New Roman" w:cs="Times New Roman"/>
          <w:color w:val="000000"/>
        </w:rPr>
        <w:tab/>
        <w:t>Chức vụ</w:t>
      </w:r>
      <w:r w:rsidRPr="00242AE8">
        <w:rPr>
          <w:rFonts w:ascii="Times New Roman" w:eastAsia="Times New Roman" w:hAnsi="Times New Roman" w:cs="Times New Roman"/>
          <w:color w:val="000000"/>
        </w:rPr>
        <w:tab/>
        <w:t>: Phó Giám đốc chi nhánh</w:t>
      </w:r>
    </w:p>
    <w:p w14:paraId="42BAD92F" w14:textId="77777777" w:rsidR="00242AE8" w:rsidRPr="00242AE8" w:rsidRDefault="00242AE8" w:rsidP="00242AE8">
      <w:pPr>
        <w:spacing w:after="0" w:line="240" w:lineRule="auto"/>
        <w:ind w:hanging="284"/>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w:t>
      </w:r>
      <w:r w:rsidRPr="00242AE8">
        <w:rPr>
          <w:rFonts w:ascii="Times New Roman" w:eastAsia="Times New Roman" w:hAnsi="Times New Roman" w:cs="Times New Roman"/>
          <w:color w:val="000000"/>
        </w:rPr>
        <w:tab/>
        <w:t>Văn bản Uỷ quyền số: 203/2016/UQ-GĐCNHN ngày 29/06/2016 của Giám Đốc Chi Nhánh</w:t>
      </w:r>
    </w:p>
    <w:p w14:paraId="152AA5C3" w14:textId="77777777" w:rsidR="00242AE8" w:rsidRPr="00242AE8" w:rsidRDefault="00242AE8" w:rsidP="00242AE8">
      <w:pPr>
        <w:spacing w:after="0" w:line="240" w:lineRule="auto"/>
        <w:ind w:hanging="426"/>
        <w:jc w:val="center"/>
        <w:rPr>
          <w:rFonts w:ascii="Times New Roman" w:eastAsia="Times New Roman" w:hAnsi="Times New Roman" w:cs="Times New Roman"/>
          <w:sz w:val="24"/>
          <w:szCs w:val="24"/>
        </w:rPr>
      </w:pPr>
      <w:r w:rsidRPr="00242AE8">
        <w:rPr>
          <w:rFonts w:ascii="Times New Roman" w:eastAsia="Times New Roman" w:hAnsi="Times New Roman" w:cs="Times New Roman"/>
          <w:b/>
          <w:bCs/>
          <w:color w:val="000000"/>
        </w:rPr>
        <w:t>NỘI DUNG NHẬN NỢ:</w:t>
      </w:r>
    </w:p>
    <w:p w14:paraId="2025DA78" w14:textId="77777777" w:rsidR="00242AE8" w:rsidRPr="00242AE8" w:rsidRDefault="00242AE8" w:rsidP="00242AE8">
      <w:pPr>
        <w:spacing w:after="0" w:line="240" w:lineRule="auto"/>
        <w:ind w:left="757"/>
        <w:jc w:val="center"/>
        <w:rPr>
          <w:rFonts w:ascii="Times New Roman" w:eastAsia="Times New Roman" w:hAnsi="Times New Roman" w:cs="Times New Roman"/>
          <w:sz w:val="24"/>
          <w:szCs w:val="24"/>
        </w:rPr>
      </w:pPr>
      <w:r w:rsidRPr="00242AE8">
        <w:rPr>
          <w:rFonts w:ascii="Times New Roman" w:eastAsia="Times New Roman" w:hAnsi="Times New Roman" w:cs="Times New Roman"/>
          <w:b/>
          <w:bCs/>
          <w:i/>
          <w:iCs/>
          <w:color w:val="000000"/>
        </w:rPr>
        <w:t>Bên vay nhận nợ với PG Bank theo Hợp đồng tín dụng số 108.0667/2017/HĐTD-CN/PGBankHN ngày …../…../2017 (sau đây gọi là Hợp đồng tín dụng) như sau:</w:t>
      </w:r>
    </w:p>
    <w:p w14:paraId="673B0303"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1.</w:t>
      </w:r>
      <w:r w:rsidRPr="00242AE8">
        <w:rPr>
          <w:rFonts w:ascii="Times New Roman" w:eastAsia="Times New Roman" w:hAnsi="Times New Roman" w:cs="Times New Roman"/>
          <w:color w:val="000000"/>
        </w:rPr>
        <w:tab/>
        <w:t>Ngày nhận nợ: ……/…../2017</w:t>
      </w:r>
    </w:p>
    <w:p w14:paraId="5DEF66A0"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2.</w:t>
      </w:r>
      <w:r w:rsidRPr="00242AE8">
        <w:rPr>
          <w:rFonts w:ascii="Times New Roman" w:eastAsia="Times New Roman" w:hAnsi="Times New Roman" w:cs="Times New Roman"/>
          <w:color w:val="000000"/>
        </w:rPr>
        <w:tab/>
        <w:t xml:space="preserve">Số tiền nhận nợ: </w:t>
      </w:r>
      <w:r w:rsidRPr="00242AE8">
        <w:rPr>
          <w:rFonts w:ascii="Times New Roman" w:eastAsia="Times New Roman" w:hAnsi="Times New Roman" w:cs="Times New Roman"/>
          <w:b/>
          <w:bCs/>
          <w:color w:val="000000"/>
          <w:sz w:val="24"/>
          <w:szCs w:val="24"/>
        </w:rPr>
        <w:t>446</w:t>
      </w:r>
      <w:r w:rsidRPr="00242AE8">
        <w:rPr>
          <w:rFonts w:ascii="Times New Roman" w:eastAsia="Times New Roman" w:hAnsi="Times New Roman" w:cs="Times New Roman"/>
          <w:b/>
          <w:bCs/>
          <w:color w:val="000000"/>
        </w:rPr>
        <w:t>.000.000 VNĐ </w:t>
      </w:r>
    </w:p>
    <w:p w14:paraId="4440EE7A"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b/>
          <w:bCs/>
          <w:i/>
          <w:iCs/>
          <w:color w:val="000000"/>
        </w:rPr>
        <w:tab/>
        <w:t xml:space="preserve">(Bằng chữ: </w:t>
      </w:r>
      <w:r w:rsidRPr="00242AE8">
        <w:rPr>
          <w:rFonts w:ascii="Times New Roman" w:eastAsia="Times New Roman" w:hAnsi="Times New Roman" w:cs="Times New Roman"/>
          <w:b/>
          <w:bCs/>
          <w:i/>
          <w:iCs/>
          <w:color w:val="000000"/>
          <w:sz w:val="24"/>
          <w:szCs w:val="24"/>
        </w:rPr>
        <w:t>Bốn trăm bốn mươi sáu triệu đồng chẵn</w:t>
      </w:r>
      <w:r w:rsidRPr="00242AE8">
        <w:rPr>
          <w:rFonts w:ascii="Times New Roman" w:eastAsia="Times New Roman" w:hAnsi="Times New Roman" w:cs="Times New Roman"/>
          <w:b/>
          <w:bCs/>
          <w:i/>
          <w:iCs/>
          <w:color w:val="000000"/>
        </w:rPr>
        <w:t>./.)</w:t>
      </w:r>
    </w:p>
    <w:p w14:paraId="0A099CCF" w14:textId="77777777" w:rsidR="00242AE8" w:rsidRPr="00242AE8" w:rsidRDefault="00242AE8" w:rsidP="00242AE8">
      <w:pPr>
        <w:spacing w:after="0" w:line="240" w:lineRule="auto"/>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3.    Loại tiền nhận nợ: VND</w:t>
      </w:r>
    </w:p>
    <w:p w14:paraId="2DD1668D"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4.</w:t>
      </w:r>
      <w:r w:rsidRPr="00242AE8">
        <w:rPr>
          <w:rFonts w:ascii="Times New Roman" w:eastAsia="Times New Roman" w:hAnsi="Times New Roman" w:cs="Times New Roman"/>
          <w:color w:val="000000"/>
        </w:rPr>
        <w:tab/>
        <w:t xml:space="preserve">Thời hạn vay: </w:t>
      </w:r>
      <w:r w:rsidRPr="00242AE8">
        <w:rPr>
          <w:rFonts w:ascii="Times New Roman" w:eastAsia="Times New Roman" w:hAnsi="Times New Roman" w:cs="Times New Roman"/>
          <w:b/>
          <w:bCs/>
          <w:color w:val="000000"/>
          <w:sz w:val="24"/>
          <w:szCs w:val="24"/>
        </w:rPr>
        <w:t>240</w:t>
      </w:r>
      <w:r w:rsidRPr="00242AE8">
        <w:rPr>
          <w:rFonts w:ascii="Times New Roman" w:eastAsia="Times New Roman" w:hAnsi="Times New Roman" w:cs="Times New Roman"/>
          <w:b/>
          <w:bCs/>
          <w:color w:val="000000"/>
        </w:rPr>
        <w:t xml:space="preserve"> tháng</w:t>
      </w:r>
      <w:r w:rsidRPr="00242AE8">
        <w:rPr>
          <w:rFonts w:ascii="Times New Roman" w:eastAsia="Times New Roman" w:hAnsi="Times New Roman" w:cs="Times New Roman"/>
          <w:color w:val="000000"/>
        </w:rPr>
        <w:t xml:space="preserve"> (kể từ ngày tiếp theo của ngày rút vốn vay lần đầu đến hết ngày ……./……/……</w:t>
      </w:r>
    </w:p>
    <w:p w14:paraId="5557EF49"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5.</w:t>
      </w:r>
      <w:r w:rsidRPr="00242AE8">
        <w:rPr>
          <w:rFonts w:ascii="Times New Roman" w:eastAsia="Times New Roman" w:hAnsi="Times New Roman" w:cs="Times New Roman"/>
          <w:color w:val="000000"/>
        </w:rPr>
        <w:tab/>
        <w:t xml:space="preserve">Lãi suất vay: </w:t>
      </w:r>
      <w:r w:rsidRPr="00242AE8">
        <w:rPr>
          <w:rFonts w:ascii="Times New Roman" w:eastAsia="Times New Roman" w:hAnsi="Times New Roman" w:cs="Times New Roman"/>
          <w:b/>
          <w:bCs/>
          <w:color w:val="000000"/>
        </w:rPr>
        <w:t xml:space="preserve">8.5%/năm </w:t>
      </w:r>
      <w:r w:rsidRPr="00242AE8">
        <w:rPr>
          <w:rFonts w:ascii="Times New Roman" w:eastAsia="Times New Roman" w:hAnsi="Times New Roman" w:cs="Times New Roman"/>
          <w:color w:val="000000"/>
        </w:rPr>
        <w:t>trong 24 tháng đầu tiên kể từ  ngày giải ngân theo Quyết định số 40/2017/QĐ- TGĐ ngày 23/03/2017 về việc ban hành Chương trình ưu đãi “Ưu đãi lãi vay nhận ngay nhà mới” và các quyết định sửa đổi, bổ sung, thay thế (nếu có) trừ các trường hợp sau:</w:t>
      </w:r>
    </w:p>
    <w:p w14:paraId="2983A8F9" w14:textId="77777777" w:rsidR="00242AE8" w:rsidRPr="00242AE8" w:rsidRDefault="00242AE8" w:rsidP="00242AE8">
      <w:pPr>
        <w:spacing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 Gói hạn mức 1000 tỷ (Một nghìn tỷ đồng) cho chương trình ưu đãi “Ưu đãi lãi vay nhận ngay nhà mới” của Bên cho vay đã hết, Bên cho vay có quyền chấm dứt ưu đãi lãi suất cho các khoản vay thuộc Hợp đồng tín dụng này mà không cần sự thống nhất của Bên vay.</w:t>
      </w:r>
    </w:p>
    <w:p w14:paraId="3AF6300D" w14:textId="77777777" w:rsidR="00242AE8" w:rsidRPr="00242AE8" w:rsidRDefault="00242AE8" w:rsidP="00242AE8">
      <w:pPr>
        <w:spacing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 Bên vay rút vốn vay sau ngày 31/12/2017.</w:t>
      </w:r>
    </w:p>
    <w:p w14:paraId="119E232A" w14:textId="77777777" w:rsidR="00242AE8" w:rsidRPr="00242AE8" w:rsidRDefault="00242AE8" w:rsidP="00242AE8">
      <w:pPr>
        <w:spacing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Lãi suất cho vay mới được áp dụng cho các khoản vay của Hợp đồng này khi xảy ra một trong các trường</w:t>
      </w:r>
    </w:p>
    <w:p w14:paraId="7AB7BDD3" w14:textId="77777777" w:rsidR="00242AE8" w:rsidRPr="00242AE8" w:rsidRDefault="00242AE8" w:rsidP="00242AE8">
      <w:pPr>
        <w:spacing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hợp trên sẽ được xác định theo mức lãi suất cho vay thông thường theo quy định tại biểu lãi suất cho vay</w:t>
      </w:r>
    </w:p>
    <w:p w14:paraId="75FA3100" w14:textId="77777777" w:rsidR="00242AE8" w:rsidRPr="00242AE8" w:rsidRDefault="00242AE8" w:rsidP="00242AE8">
      <w:pPr>
        <w:spacing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tối thiểu của PG Bank tại thời điểm giải ngân. </w:t>
      </w:r>
    </w:p>
    <w:p w14:paraId="1A36B5D4" w14:textId="77777777" w:rsidR="00242AE8" w:rsidRPr="00242AE8" w:rsidRDefault="00242AE8" w:rsidP="00242AE8">
      <w:pPr>
        <w:spacing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 xml:space="preserve">Trong thời gian triển khai chương trình ưu đãi cho vay “ Ưu đãi lãi vay nhận ngay nhà mới”, trường hợp phát sinh khoản nợ quá hạn gốc hoặc quá hạn lãi hoặc quá hạn cả gốc và lãi từ nhóm 2 trở lên bao gồm cả các khoản vay theo Chương trình và các khoản vay vốn theo các sản phẩm tín dụng khác đã giải ngân tại PGBank), Bên vay không được hưởng lãi suất ưu đãi trong thời gian còn lại theo quy </w:t>
      </w:r>
      <w:r w:rsidRPr="00242AE8">
        <w:rPr>
          <w:rFonts w:ascii="Times New Roman" w:eastAsia="Times New Roman" w:hAnsi="Times New Roman" w:cs="Times New Roman"/>
          <w:color w:val="000000"/>
        </w:rPr>
        <w:lastRenderedPageBreak/>
        <w:t>định của chương trình. Tại thời điểm phát sinh các khoản nợ quá hạn  như được đề cập ở trên trở đi cho đến kỳ điều chỉnh lãi suất tiếp theo lãi suất sẽ được xác định  và điều chỉnh theo khoản 6 dưới đây.</w:t>
      </w:r>
    </w:p>
    <w:p w14:paraId="3FEA3DFD" w14:textId="77777777" w:rsidR="00242AE8" w:rsidRPr="00242AE8" w:rsidRDefault="00242AE8" w:rsidP="00242AE8">
      <w:pPr>
        <w:spacing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Trường hợp Bên vay đã trả hết nợ quá hạn, khoản vay trở về nhóm 1 theo quy định phân loại nợ của PGBank trong từng thời kỳ và vẫn trong thời gian ưu đãi của Chương trình, Bên vay vẫn không được hưởng lãi suất ưu đãi và các ưu đãi khác trong thời gian còn lại theo quy định của chương trình ưu đãi.</w:t>
      </w:r>
    </w:p>
    <w:p w14:paraId="1858E0B0"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6.</w:t>
      </w:r>
      <w:r w:rsidRPr="00242AE8">
        <w:rPr>
          <w:rFonts w:ascii="Times New Roman" w:eastAsia="Times New Roman" w:hAnsi="Times New Roman" w:cs="Times New Roman"/>
          <w:color w:val="000000"/>
        </w:rPr>
        <w:tab/>
        <w:t>Thay đổi lãi suất vay: Lãi suất sau thời gian ưu đãi được điều chỉnh 03 tháng/lần và được xác định bằng lãi suất huy động tiết kiệm dân cư VNĐ kỳ hạn 12 tháng loại trả sau cộng với biên độ 4.5%/năm nhưng không thấp hơn lãi suất cho vay tối thiểu do Tổng Giám đốc PGBank ban hành tại thời điểm điều chỉnh đối với khách hàng vay sửa nhà trung hạn xếp hạng BB.</w:t>
      </w:r>
    </w:p>
    <w:p w14:paraId="24B0883F"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7.</w:t>
      </w:r>
      <w:r w:rsidRPr="00242AE8">
        <w:rPr>
          <w:rFonts w:ascii="Times New Roman" w:eastAsia="Times New Roman" w:hAnsi="Times New Roman" w:cs="Times New Roman"/>
          <w:color w:val="000000"/>
        </w:rPr>
        <w:tab/>
        <w:t>Mục đích vay: Vay sửa chữa nhà và mua sắm nội thất cho ngôi nhà có địa chỉ tại Căn hộ 20, nhà C, Tập thể nhà máy chế tạo biến thế, phường Hoàng Liệt, quận Hoàng Mai, Hà Nội theo Hợp đồng sửa chữa nhà ở và mua sắm trang thiết bị nội thất ngày 25/02/2017 giữa ông Phạm Tuấn Hữu và Bên vay.</w:t>
      </w:r>
    </w:p>
    <w:p w14:paraId="2367973B"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8.</w:t>
      </w:r>
      <w:r w:rsidRPr="00242AE8">
        <w:rPr>
          <w:rFonts w:ascii="Times New Roman" w:eastAsia="Times New Roman" w:hAnsi="Times New Roman" w:cs="Times New Roman"/>
          <w:color w:val="000000"/>
        </w:rPr>
        <w:tab/>
        <w:t>Hình thức rút vốn vay: Tiền mặt</w:t>
      </w:r>
    </w:p>
    <w:p w14:paraId="58216AB4"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9.</w:t>
      </w:r>
      <w:r w:rsidRPr="00242AE8">
        <w:rPr>
          <w:rFonts w:ascii="Times New Roman" w:eastAsia="Times New Roman" w:hAnsi="Times New Roman" w:cs="Times New Roman"/>
          <w:color w:val="000000"/>
        </w:rPr>
        <w:tab/>
        <w:t>Trả nợ gốc: Nợ gốc của khoản vay nêu tại Điều 1 sẽ được Bên vay trả làm 240 kỳ vào ngày 26 hàng tháng ngay sau ngày giải ngân đầu tiên bắt đầu từ ngày 26/05/2017 số tiền gốc phải trả mỗi kỳ là …………….. VNĐ.</w:t>
      </w:r>
    </w:p>
    <w:p w14:paraId="1507650B"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10.</w:t>
      </w:r>
      <w:r w:rsidRPr="00242AE8">
        <w:rPr>
          <w:rFonts w:ascii="Times New Roman" w:eastAsia="Times New Roman" w:hAnsi="Times New Roman" w:cs="Times New Roman"/>
          <w:color w:val="000000"/>
        </w:rPr>
        <w:tab/>
        <w:t>Trả nợ lãi: Định kỳ vào ngày 26 hàng tháng theo dư nợ thực tế.</w:t>
      </w:r>
    </w:p>
    <w:p w14:paraId="57BC0ED1"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11.</w:t>
      </w:r>
      <w:r w:rsidRPr="00242AE8">
        <w:rPr>
          <w:rFonts w:ascii="Times New Roman" w:eastAsia="Times New Roman" w:hAnsi="Times New Roman" w:cs="Times New Roman"/>
          <w:color w:val="000000"/>
        </w:rPr>
        <w:tab/>
        <w:t>Bảo đảm tiền vay: </w:t>
      </w:r>
    </w:p>
    <w:p w14:paraId="64914E20"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11.1Thế chấp tài sản hình thành từ vốn vay sau đây:</w:t>
      </w:r>
    </w:p>
    <w:p w14:paraId="356F188A" w14:textId="77777777" w:rsidR="00242AE8" w:rsidRPr="00242AE8" w:rsidRDefault="00242AE8" w:rsidP="00242AE8">
      <w:pPr>
        <w:spacing w:before="80"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ab/>
        <w:t>Thế chấp tài sản sau đây:</w:t>
      </w:r>
    </w:p>
    <w:p w14:paraId="020D23BA" w14:textId="3BE8545E" w:rsidR="00242AE8" w:rsidRPr="00242AE8" w:rsidRDefault="00242AE8" w:rsidP="00242AE8">
      <w:pPr>
        <w:spacing w:before="80"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 xml:space="preserve">Giá trị Quyền sở hữu căn hộ có địa chỉ tại: Căn hộ số 1224, tầng 12, căn hộ này thuộc tòa nhà B1.4-HH02-1B, khu đô thị Thanh Hà – Cienco5, tại xã Cự Khê, huyện Thanh Oai, thành phố Hà Nội theo HĐMB số 64/HĐMB/CHCC-B1.4.HH02-1B được ký kết giữa công ty CP phát triển địa ốc Cienco5 (Bên bán) và bà </w:t>
      </w:r>
      <w:r w:rsidR="009D30FE">
        <w:rPr>
          <w:rFonts w:ascii="Times New Roman" w:eastAsia="Times New Roman" w:hAnsi="Times New Roman" w:cs="Times New Roman"/>
          <w:color w:val="000000"/>
        </w:rPr>
        <w:t>………………</w:t>
      </w:r>
      <w:r w:rsidRPr="00242AE8">
        <w:rPr>
          <w:rFonts w:ascii="Times New Roman" w:eastAsia="Times New Roman" w:hAnsi="Times New Roman" w:cs="Times New Roman"/>
          <w:color w:val="000000"/>
        </w:rPr>
        <w:t xml:space="preserve"> ký ngày 12/05/2017.</w:t>
      </w:r>
    </w:p>
    <w:p w14:paraId="4D2055E2" w14:textId="77777777" w:rsidR="00242AE8" w:rsidRPr="00242AE8" w:rsidRDefault="00242AE8" w:rsidP="00242AE8">
      <w:pPr>
        <w:spacing w:before="80"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 xml:space="preserve">Tổng giá trị tài sản bảo đảm nêu trên: </w:t>
      </w:r>
      <w:r w:rsidRPr="00242AE8">
        <w:rPr>
          <w:rFonts w:ascii="Times New Roman" w:eastAsia="Times New Roman" w:hAnsi="Times New Roman" w:cs="Times New Roman"/>
          <w:b/>
          <w:bCs/>
          <w:color w:val="000000"/>
        </w:rPr>
        <w:t>638.355.350</w:t>
      </w:r>
      <w:r w:rsidRPr="00242AE8">
        <w:rPr>
          <w:rFonts w:ascii="Times New Roman" w:eastAsia="Times New Roman" w:hAnsi="Times New Roman" w:cs="Times New Roman"/>
          <w:color w:val="000000"/>
        </w:rPr>
        <w:t xml:space="preserve"> </w:t>
      </w:r>
      <w:r w:rsidRPr="00242AE8">
        <w:rPr>
          <w:rFonts w:ascii="Times New Roman" w:eastAsia="Times New Roman" w:hAnsi="Times New Roman" w:cs="Times New Roman"/>
          <w:b/>
          <w:bCs/>
          <w:color w:val="000000"/>
        </w:rPr>
        <w:t xml:space="preserve">VND (Bằng chữ: Sáu trăm ba mươi tám triệu ba trăm năm mươi lăm nghìn ba trăm năm mươi đồng) </w:t>
      </w:r>
      <w:r w:rsidRPr="00242AE8">
        <w:rPr>
          <w:rFonts w:ascii="Times New Roman" w:eastAsia="Times New Roman" w:hAnsi="Times New Roman" w:cs="Times New Roman"/>
          <w:color w:val="000000"/>
        </w:rPr>
        <w:t xml:space="preserve">đảm bảo cho số tiền vay tối đa </w:t>
      </w:r>
      <w:r w:rsidRPr="00242AE8">
        <w:rPr>
          <w:rFonts w:ascii="Times New Roman" w:eastAsia="Times New Roman" w:hAnsi="Times New Roman" w:cs="Times New Roman"/>
          <w:b/>
          <w:bCs/>
          <w:color w:val="000000"/>
        </w:rPr>
        <w:t>446.000.000 VND (Bằng chữ: Bốn trăm bốn mươi sáu triệu đồng chẵn).</w:t>
      </w:r>
    </w:p>
    <w:p w14:paraId="6C8BAB99" w14:textId="4BD35BEB"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ab/>
        <w:t>Chi tiết về các biện pháp bảo đảm nêu trên và các biện pháp bảo đảm khác (nếu có) thực hiện theo các hợp đồng bảo đảm tiền vay. </w:t>
      </w:r>
      <w:r w:rsidR="009D30FE">
        <w:rPr>
          <w:rFonts w:ascii="Times New Roman" w:eastAsia="Times New Roman" w:hAnsi="Times New Roman" w:cs="Times New Roman"/>
          <w:color w:val="000000"/>
        </w:rPr>
        <w:t xml:space="preserve">                                                                                                                     </w:t>
      </w:r>
      <w:bookmarkStart w:id="0" w:name="_GoBack"/>
      <w:bookmarkEnd w:id="0"/>
    </w:p>
    <w:p w14:paraId="4542FE06"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12.</w:t>
      </w:r>
      <w:r w:rsidRPr="00242AE8">
        <w:rPr>
          <w:rFonts w:ascii="Times New Roman" w:eastAsia="Times New Roman" w:hAnsi="Times New Roman" w:cs="Times New Roman"/>
          <w:color w:val="000000"/>
        </w:rPr>
        <w:tab/>
        <w:t>Điều kiện khác: </w:t>
      </w:r>
    </w:p>
    <w:p w14:paraId="36180652" w14:textId="77777777" w:rsidR="00242AE8" w:rsidRPr="00242AE8" w:rsidRDefault="00242AE8" w:rsidP="00242AE8">
      <w:pPr>
        <w:spacing w:before="80"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 Bên vay được phép trả nợ trước hạn 1 phần hoặc toàn bộ dư nợ</w:t>
      </w:r>
    </w:p>
    <w:p w14:paraId="52B73EF8" w14:textId="77777777" w:rsidR="00242AE8" w:rsidRPr="00242AE8" w:rsidRDefault="00242AE8" w:rsidP="00242AE8">
      <w:pPr>
        <w:spacing w:before="80"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 Trường hợp Bên vay trả nợ trước hạn trong vòng 24 tháng đầu tiên sau giải ngân, Bên vay chịu phí trả nợ trước hạn là 4%/số tiền trả nợ trước hạn.</w:t>
      </w:r>
    </w:p>
    <w:p w14:paraId="5AF79F5C" w14:textId="77777777" w:rsidR="00242AE8" w:rsidRPr="00242AE8" w:rsidRDefault="00242AE8" w:rsidP="00242AE8">
      <w:pPr>
        <w:spacing w:before="80" w:after="0" w:line="240" w:lineRule="auto"/>
        <w:ind w:left="360"/>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 Trường hợp Bên vay trả nợ trước hạn sau 24 tháng đầu tiên sau giải ngân, Bên vay chịu mức phí trả nợ trước hạn theo quy định của PGBank.</w:t>
      </w:r>
    </w:p>
    <w:p w14:paraId="68A98282"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13.</w:t>
      </w:r>
      <w:r w:rsidRPr="00242AE8">
        <w:rPr>
          <w:rFonts w:ascii="Times New Roman" w:eastAsia="Times New Roman" w:hAnsi="Times New Roman" w:cs="Times New Roman"/>
          <w:color w:val="000000"/>
        </w:rPr>
        <w:tab/>
        <w:t>Nội dung khác: Được thực hiện theo thoả thuận tại Hợp đồng tín dụng và Hợp đồng bảo đảm tiền vay. </w:t>
      </w:r>
    </w:p>
    <w:p w14:paraId="4A009941" w14:textId="77777777" w:rsidR="00242AE8" w:rsidRPr="00242AE8" w:rsidRDefault="00242AE8" w:rsidP="00242AE8">
      <w:pPr>
        <w:spacing w:after="0" w:line="240" w:lineRule="auto"/>
        <w:ind w:hanging="426"/>
        <w:jc w:val="both"/>
        <w:rPr>
          <w:rFonts w:ascii="Times New Roman" w:eastAsia="Times New Roman" w:hAnsi="Times New Roman" w:cs="Times New Roman"/>
          <w:sz w:val="24"/>
          <w:szCs w:val="24"/>
        </w:rPr>
      </w:pPr>
      <w:r w:rsidRPr="00242AE8">
        <w:rPr>
          <w:rFonts w:ascii="Times New Roman" w:eastAsia="Times New Roman" w:hAnsi="Times New Roman" w:cs="Times New Roman"/>
          <w:color w:val="000000"/>
        </w:rPr>
        <w:t>14.</w:t>
      </w:r>
      <w:r w:rsidRPr="00242AE8">
        <w:rPr>
          <w:rFonts w:ascii="Times New Roman" w:eastAsia="Times New Roman" w:hAnsi="Times New Roman" w:cs="Times New Roman"/>
          <w:color w:val="000000"/>
        </w:rPr>
        <w:tab/>
        <w:t>Khế ước nhận nợ này là một bộ phận không tách rời của Hợp đồng tín dụng và được lập thành 04 bản, Bên vay giữ 01 bản, Bên cho vay giữ 03 bản, có giá trị pháp lý như nhau.</w:t>
      </w:r>
      <w:r w:rsidRPr="00242AE8">
        <w:rPr>
          <w:rFonts w:ascii="Times New Roman" w:eastAsia="Times New Roman" w:hAnsi="Times New Roman" w:cs="Times New Roman"/>
          <w:noProof/>
          <w:sz w:val="24"/>
          <w:szCs w:val="24"/>
        </w:rPr>
        <w:drawing>
          <wp:inline distT="0" distB="0" distL="0" distR="0" wp14:anchorId="4C6B5CC3" wp14:editId="4DD28605">
            <wp:extent cx="2057400" cy="60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609600"/>
                    </a:xfrm>
                    <a:prstGeom prst="rect">
                      <a:avLst/>
                    </a:prstGeom>
                    <a:noFill/>
                    <a:ln>
                      <a:noFill/>
                    </a:ln>
                  </pic:spPr>
                </pic:pic>
              </a:graphicData>
            </a:graphic>
          </wp:inline>
        </w:drawing>
      </w:r>
      <w:r w:rsidRPr="00242AE8">
        <w:rPr>
          <w:rFonts w:ascii="Times New Roman" w:eastAsia="Times New Roman" w:hAnsi="Times New Roman" w:cs="Times New Roman"/>
          <w:noProof/>
          <w:sz w:val="24"/>
          <w:szCs w:val="24"/>
        </w:rPr>
        <w:drawing>
          <wp:inline distT="0" distB="0" distL="0" distR="0" wp14:anchorId="206C5E36" wp14:editId="786702C6">
            <wp:extent cx="2057400" cy="845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845820"/>
                    </a:xfrm>
                    <a:prstGeom prst="rect">
                      <a:avLst/>
                    </a:prstGeom>
                    <a:noFill/>
                    <a:ln>
                      <a:noFill/>
                    </a:ln>
                  </pic:spPr>
                </pic:pic>
              </a:graphicData>
            </a:graphic>
          </wp:inline>
        </w:drawing>
      </w:r>
    </w:p>
    <w:p w14:paraId="14043F43" w14:textId="77777777" w:rsidR="00A3329E" w:rsidRDefault="009D30FE"/>
    <w:sectPr w:rsidR="00A332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8A46BE"/>
    <w:multiLevelType w:val="multilevel"/>
    <w:tmpl w:val="50624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AE8"/>
    <w:rsid w:val="00242AE8"/>
    <w:rsid w:val="003078FB"/>
    <w:rsid w:val="009D30FE"/>
    <w:rsid w:val="00AE0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D2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2A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242AE8"/>
  </w:style>
  <w:style w:type="paragraph" w:styleId="BalloonText">
    <w:name w:val="Balloon Text"/>
    <w:basedOn w:val="Normal"/>
    <w:link w:val="BalloonTextChar"/>
    <w:uiPriority w:val="99"/>
    <w:semiHidden/>
    <w:unhideWhenUsed/>
    <w:rsid w:val="009D30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2A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242AE8"/>
  </w:style>
  <w:style w:type="paragraph" w:styleId="BalloonText">
    <w:name w:val="Balloon Text"/>
    <w:basedOn w:val="Normal"/>
    <w:link w:val="BalloonTextChar"/>
    <w:uiPriority w:val="99"/>
    <w:semiHidden/>
    <w:unhideWhenUsed/>
    <w:rsid w:val="009D30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0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854</Words>
  <Characters>4871</Characters>
  <Application>Microsoft Office Word</Application>
  <DocSecurity>0</DocSecurity>
  <Lines>40</Lines>
  <Paragraphs>11</Paragraphs>
  <ScaleCrop>false</ScaleCrop>
  <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 lu</dc:creator>
  <cp:keywords/>
  <dc:description/>
  <cp:lastModifiedBy>Ms.diem</cp:lastModifiedBy>
  <cp:revision>3</cp:revision>
  <dcterms:created xsi:type="dcterms:W3CDTF">2020-09-29T07:52:00Z</dcterms:created>
  <dcterms:modified xsi:type="dcterms:W3CDTF">2020-12-02T02:08:00Z</dcterms:modified>
</cp:coreProperties>
</file>